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附件：报名表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9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180"/>
        <w:gridCol w:w="4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投标报名登记表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月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资质类别和等级</w:t>
            </w:r>
          </w:p>
        </w:tc>
        <w:tc>
          <w:tcPr>
            <w:tcW w:w="7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1、法人代表或授权委托书（  ）；2、身份证复印件（  ）；营业执照（  ）；  4、资质证书（  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投标单位名称</w:t>
            </w:r>
          </w:p>
        </w:tc>
        <w:tc>
          <w:tcPr>
            <w:tcW w:w="7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箱</w:t>
            </w:r>
          </w:p>
        </w:tc>
        <w:tc>
          <w:tcPr>
            <w:tcW w:w="7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拟投标段</w:t>
            </w:r>
          </w:p>
        </w:tc>
        <w:tc>
          <w:tcPr>
            <w:tcW w:w="7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3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注：本表由报名人填写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招标代理机构：宁夏北方恒基工程咨询有限公司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37A74"/>
    <w:rsid w:val="3F73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2025-07-02T10:26:00Z</dcterms:created>
  <dc:creator>神秘瀑布镇的赛维托蛙</dc:creator>
  <cp:lastModifiedBy>神秘瀑布镇的赛维托蛙</cp:lastModifiedBy>
  <dcterms:modified xsi:type="dcterms:W3CDTF">2025-07-02T10:27:15Z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CE7E44AA3CC1418CBD091062C4050EDC</vt:lpwstr>
  </property>
</Properties>
</file>